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学校办公设备运行维护服务采购</w:t>
      </w:r>
    </w:p>
    <w:p>
      <w:pPr>
        <w:spacing w:line="400" w:lineRule="exact"/>
        <w:ind w:firstLine="72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为保证日常教育教学工作的正常运行，保证对内对外信息网络通畅，避免因设备未及时维护造成工作失误，同时提高办公效率，提出对学校办公与教学设备</w:t>
      </w:r>
      <w:bookmarkStart w:id="3" w:name="_GoBack"/>
      <w:bookmarkEnd w:id="3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维修需求如下：</w:t>
      </w:r>
    </w:p>
    <w:p>
      <w:pPr>
        <w:spacing w:line="400" w:lineRule="exact"/>
        <w:rPr>
          <w:rStyle w:val="6"/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bookmarkStart w:id="0" w:name="_Toc788"/>
      <w:r>
        <w:rPr>
          <w:rStyle w:val="6"/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  <w:t>服务要求</w:t>
      </w:r>
    </w:p>
    <w:bookmarkEnd w:id="0"/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1、为我校提供24小时的服务，及时派技术人员上门服务时间9:00-18:00。工程师必须1小时内到达我校，原则上并在8小时内解决问题；如果在服务时间内，不能到达现场可以通过电话方式解决问题。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2、因硬件损坏需要维修的，24小时无法维修完毕，需要使用的重点设备，免费提供30天备用硬件从而不影响我校设备仪器的正常使用。</w:t>
      </w:r>
    </w:p>
    <w:p>
      <w:pPr>
        <w:spacing w:line="40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3、信息化拓扑图：制作我校信息化方面的详细拓扑图，我校信息化设备的分布、链接、设置等详细信息通过拓扑图详细描述。不仅直观易读、文档形式记录翻阅、方便单位对信息化设备的扩展。</w:t>
      </w:r>
    </w:p>
    <w:p>
      <w:pPr>
        <w:spacing w:line="40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1" w:name="_Toc22387"/>
      <w:bookmarkStart w:id="2" w:name="_Toc18736"/>
      <w:r>
        <w:rPr>
          <w:rStyle w:val="6"/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计算机及计算机周边产品的新增、升级提供技术指导确保新增、升级配件于原系统最优兼容性以及满足未来扩展需求</w:t>
      </w:r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spacing w:line="400" w:lineRule="exact"/>
        <w:ind w:firstLine="560" w:firstLineChars="200"/>
        <w:jc w:val="both"/>
        <w:rPr>
          <w:rStyle w:val="6"/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免费提供校园网络系统、校园监控系统检修，如无法解决，需原厂家介入时，必须提供处理意见及方案;根据信息化要求，提供相对应的信息化方面的建设规划意见以及解决方案，保障我校信息化建设方面不拖后腿。</w:t>
      </w:r>
    </w:p>
    <w:bookmarkEnd w:id="2"/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二、学校办公及教学设备清单及服务事项</w:t>
      </w:r>
    </w:p>
    <w:tbl>
      <w:tblPr>
        <w:tblStyle w:val="3"/>
        <w:tblW w:w="10349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0"/>
        <w:gridCol w:w="6312"/>
        <w:gridCol w:w="456"/>
        <w:gridCol w:w="580"/>
        <w:gridCol w:w="541"/>
        <w:gridCol w:w="588"/>
        <w:gridCol w:w="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品类</w:t>
            </w:r>
          </w:p>
        </w:tc>
        <w:tc>
          <w:tcPr>
            <w:tcW w:w="6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维护内容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广播运维服务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1、一年内重大考试期间和大型会议广播设备驻点技术保障。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2、广播系统根据学校要求做出的系统软件调整等 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3、广播设备的线路、音质、供电等故障的排查与及时维修。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校园广播调音台（含2套服务器）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校园广播室内音箱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校园广播室外音柱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校园广播功放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教职工的办公电脑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电脑各类故障检修：无法启动，不能进入系统，运行速度减慢，常死机，电子邮件设置等，操作系统重装等。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2、电脑故障排查等。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3、系统软件安装：Windows系统、办公软件安装。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4、故障电脑配件再利用、组装、保证资源使用最大化，经过测试确认报废的电脑及配件做好登记并呈报学校。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5、电脑升级：加内存、硬盘等，所需增加或更换的电脑部件费用另算。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6、各类硬件驱动程序安装：显卡、声卡、网卡等。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7、查杀电脑病毒：各类电脑病毒(分区病毒、文件病毒、邮件病毒)查杀。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新增办公电脑的安装调试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学生机房电脑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电脑各类故障检修：无法启动，不能进入系统，运行速度减慢，常死机，电子邮件设置等，操作系统重装等。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2、电脑故障排查等。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3、系统软件安装：网络同传操作系统、教学软件、考试软件等，保障学生机房网络正常运行。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4、故障电脑配件再利用、组装、保证资源使用最大化，经过测试确认报废的电脑及配件做好登记并呈报学校。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5、电脑升级：加内存、硬盘等，所需增加或更换的电脑部件费用另算。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6、各类硬件驱动程序安装：显卡、声卡、网卡等。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7、查杀电脑病毒：各类电脑病毒(分区病毒、文件病毒、邮件病毒)查杀。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每学期例行检修一次，并形成报表。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8、重大考试期间安排人员提前巡检，保障考试顺利进行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触控一体机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触控一体机各类故障检修：无法启动，不能进入系统，运行速度减慢，常死机，操作系统重装等。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2、触控一体机各类硬件驱动程序安装：显卡、声卡、网卡等。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3、升级：加内存、硬盘等，所需增加或更换的电脑部件费用另算。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4、查杀电脑病毒：各类病毒(分区病毒、文件病毒、邮件病毒)查杀。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5、触控一体机日常使用培训等。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6、每学期例行检修一次，期末并形成报表。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LED彩色大屏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LED大屏日常维护与巡检、故障排查等。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信息发布系统维护。</w:t>
            </w: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配件费用另算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面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LED单红显示屏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LED大屏日常维护与巡检、故障排查等。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信息发布系统维护。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配件费用另算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面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录播教室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1、录播教室运维内容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（1）每月对各前端录播终端进行巡检测试。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（2）每月巡检时对各录播教室多媒体及音视频设备进行巡检测试。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（3）每月巡检时对各终端云台摄像机“上、下、左、右、拉近、拉远”控制方式进行巡检。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2、管理平台运维内容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（1）每月巡检时对管理平台进行巡检。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（2）每月巡检时确认录播数据的安全及有效。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（3）每月巡检时发起测试录播并查看连通状态。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3、特殊时期公开课期间录播教室的驻点保障工作，如疫情期间录制空中课堂的现场技术保障等。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办公设备等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笔记本电脑（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18台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）、打印机（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38台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）、复印机（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）、扫描仪（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）、碎纸机（3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平板电脑（54台）。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1.对打印机的导向轴进行擦试清理，保证打印头或墨盒移动正常。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2.将合纸舱盖打开使用干净柔软的布或使用纱布沾酒精擦拭打印头、滚筒或扫描仪部件。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3.检测各设备电压、电流值、保证各项指标正常。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4. 排查并检修办公设备故障等</w:t>
            </w: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5、更换零配件另算费用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多功能厅及会议室设备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1.会议室音响等设备进行全面检测是否正常运行，对音质进行调整处理。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2.检测各设备电压、电流值、保证各项指标正常。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AP网络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学校AP网络设备维护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四、经费预算</w:t>
      </w:r>
    </w:p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按照市场上门检测维修的费用测算，核定以上设备全年包干费用为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55287"/>
    <w:multiLevelType w:val="singleLevel"/>
    <w:tmpl w:val="AC2552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F4C817"/>
    <w:multiLevelType w:val="singleLevel"/>
    <w:tmpl w:val="0CF4C817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53CE49E4"/>
    <w:multiLevelType w:val="singleLevel"/>
    <w:tmpl w:val="53CE49E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BCDF398"/>
    <w:multiLevelType w:val="singleLevel"/>
    <w:tmpl w:val="5BCDF3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kMjQ0ZTRjODk2NTY3OGFkMTBhNzEyOThiMGU3NjQifQ=="/>
  </w:docVars>
  <w:rsids>
    <w:rsidRoot w:val="0362081F"/>
    <w:rsid w:val="00081244"/>
    <w:rsid w:val="00606BBC"/>
    <w:rsid w:val="00742290"/>
    <w:rsid w:val="00AA1C41"/>
    <w:rsid w:val="00BB1FA5"/>
    <w:rsid w:val="00E9391E"/>
    <w:rsid w:val="00F55968"/>
    <w:rsid w:val="030A6C93"/>
    <w:rsid w:val="0362081F"/>
    <w:rsid w:val="07A61262"/>
    <w:rsid w:val="188A55B5"/>
    <w:rsid w:val="20F609CD"/>
    <w:rsid w:val="227563DC"/>
    <w:rsid w:val="27620686"/>
    <w:rsid w:val="46E83008"/>
    <w:rsid w:val="633368CF"/>
    <w:rsid w:val="65C75BF6"/>
    <w:rsid w:val="70480852"/>
    <w:rsid w:val="711D1035"/>
    <w:rsid w:val="78C43171"/>
    <w:rsid w:val="7D5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6"/>
    <w:unhideWhenUsed/>
    <w:qFormat/>
    <w:uiPriority w:val="0"/>
    <w:pPr>
      <w:keepNext/>
      <w:keepLines/>
      <w:widowControl w:val="0"/>
      <w:spacing w:line="413" w:lineRule="auto"/>
      <w:jc w:val="both"/>
      <w:outlineLvl w:val="1"/>
    </w:pPr>
    <w:rPr>
      <w:rFonts w:ascii="Arial" w:hAnsi="Arial" w:eastAsia="黑体" w:cs="Times New Roman"/>
      <w:b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2 Char"/>
    <w:link w:val="2"/>
    <w:qFormat/>
    <w:uiPriority w:val="0"/>
    <w:rPr>
      <w:rFonts w:ascii="Arial" w:hAnsi="Arial" w:eastAsia="黑体" w:cs="Times New Roman"/>
      <w:b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1945</Words>
  <Characters>1992</Characters>
  <Lines>1</Lines>
  <Paragraphs>3</Paragraphs>
  <TotalTime>4</TotalTime>
  <ScaleCrop>false</ScaleCrop>
  <LinksUpToDate>false</LinksUpToDate>
  <CharactersWithSpaces>1995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2021-09-13T10:03:00Z</dcterms:created>
  <dc:creator>cdh</dc:creator>
  <cp:lastModifiedBy>苏墩宏</cp:lastModifiedBy>
  <cp:lastPrinted>2021-10-13T08:02:00Z</cp:lastPrinted>
  <dcterms:modified xsi:type="dcterms:W3CDTF">2022-10-17T09:19:32Z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ECFC7F260D6540C89733ECB48BE94594</vt:lpwstr>
  </property>
</Properties>
</file>